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D036" w14:textId="77777777" w:rsidR="00556EA8" w:rsidRPr="00556EA8" w:rsidRDefault="00556EA8" w:rsidP="00556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6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DME New Hire Knowledge Assessment</w:t>
      </w:r>
    </w:p>
    <w:p w14:paraId="0DC98847" w14:textId="77777777" w:rsidR="00556EA8" w:rsidRPr="00556EA8" w:rsidRDefault="00556EA8" w:rsidP="0055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Employee Name: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Score: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/ 25</w:t>
      </w:r>
    </w:p>
    <w:p w14:paraId="077DCB69" w14:textId="77777777" w:rsidR="00556EA8" w:rsidRPr="00556EA8" w:rsidRDefault="00556EA8" w:rsidP="00556E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1: Multiple Choice</w:t>
      </w:r>
    </w:p>
    <w:p w14:paraId="7FF136C9" w14:textId="77777777" w:rsidR="00556EA8" w:rsidRPr="00556EA8" w:rsidRDefault="00556EA8" w:rsidP="0055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(Select the best answer for each question.)</w:t>
      </w:r>
    </w:p>
    <w:p w14:paraId="63CFAD56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What does DME stand for?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Durable Medical Equipment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Diagnostic Medical Equipment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Direct Medical Essentials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Daily Medical Equipment</w:t>
      </w:r>
    </w:p>
    <w:p w14:paraId="3139A0DF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Which of the following is an example of durable medical equipment?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Prescription medication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Wheelchair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Bandages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Vitamin supplements</w:t>
      </w:r>
    </w:p>
    <w:p w14:paraId="0ADD62AE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What agency regulates the billing and reimbursement of DME under Medicare?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FDA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CMS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OSHA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DEA</w:t>
      </w:r>
    </w:p>
    <w:p w14:paraId="6A1F749E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A patient qualifies for Medicare coverage of DME if: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They purchase the equipment out-of-pocket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Their physician deems the equipment medically necessary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They have a health savings account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They need the equipment for cosmetic reasons</w:t>
      </w:r>
    </w:p>
    <w:p w14:paraId="53C9AF35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How often must a physician’s order be renewed for most Medicare-covered DME?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Every 3 months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Every 6 months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Annually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Only once, at the time of first order</w:t>
      </w:r>
    </w:p>
    <w:p w14:paraId="7B536DF9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purpose of a </w:t>
      </w: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Certificate of Medical Necessity (CMN)?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To allow patients to purchase DME at a discounted rate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To document the medical necessity of the equipment for insurance coverage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To verify the identity of the patient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To authorize shipping of DME products internationally</w:t>
      </w:r>
    </w:p>
    <w:p w14:paraId="4AAEF4F9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Which of the following is NOT considered a DME item?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CPAP machine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Oxygen concentrator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Diabetic test strips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Nebulizer</w:t>
      </w:r>
    </w:p>
    <w:p w14:paraId="34F8D68A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What is the first step in processing a new DME order?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Submitting a claim to the insurance provider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Verifying the patient’s insurance coverage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Shipping the equipment to the patient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Collecting payment from the patient</w:t>
      </w:r>
    </w:p>
    <w:p w14:paraId="494B3D0E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When delivering DME to a patient’s home, what must be documented?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Proof of delivery and patient’s signature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Patient’s income level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Patient’s weight and height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Date of the patient’s last hospital visit</w:t>
      </w:r>
    </w:p>
    <w:p w14:paraId="66722284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If a patient calls to report that their oxygen concentrator is not working properly, what is the correct action?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Tell them to purchase a new one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Schedule an equipment maintenance check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Advise them to discontinue using it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Refer them to their primary care physician</w:t>
      </w:r>
    </w:p>
    <w:p w14:paraId="43A31964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HIPAA regulations require that patient information be: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Shared only with the patient’s employer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Kept confidential and disclosed only with proper authorization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Shared freely within the company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Accessible to any family member of the patient</w:t>
      </w:r>
    </w:p>
    <w:p w14:paraId="6311D955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What is an NPI number?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A serial number on DME equipment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A unique identifier for healthcare providers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A patient’s Medicare ID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A type of insurance code</w:t>
      </w:r>
    </w:p>
    <w:p w14:paraId="3ECB8113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Which entity is responsible for accrediting DME suppliers?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The local health department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The Joint Commission or ACHC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The FDA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The Social Security Administration</w:t>
      </w:r>
    </w:p>
    <w:p w14:paraId="20237EA9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If a patient no longer needs their DME, what should they do?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Throw it away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Donate it to a friend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Follow company policies for returns or disposal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Sell it online</w:t>
      </w:r>
    </w:p>
    <w:p w14:paraId="0CBEDB2F" w14:textId="77777777" w:rsidR="00556EA8" w:rsidRPr="00556EA8" w:rsidRDefault="00556EA8" w:rsidP="00556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What should an employee do if they suspect a fraudulent Medicare claim?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a) Ignore it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b) Report it to a supervisor or compliance officer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c) Process the claim anyway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br/>
        <w:t>d) Call the patient directly to ask about it</w:t>
      </w:r>
    </w:p>
    <w:p w14:paraId="10EB5FFC" w14:textId="77777777" w:rsidR="00556EA8" w:rsidRPr="00556EA8" w:rsidRDefault="003074A0" w:rsidP="00556EA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74A0">
        <w:rPr>
          <w:rFonts w:ascii="Times New Roman" w:eastAsia="Times New Roman" w:hAnsi="Times New Roman" w:cs="Times New Roman"/>
          <w:noProof/>
          <w:kern w:val="0"/>
        </w:rPr>
        <w:pict w14:anchorId="7D7715E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9167938" w14:textId="77777777" w:rsidR="00556EA8" w:rsidRDefault="00556EA8" w:rsidP="00556E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0CE0C15" w14:textId="317B0FB6" w:rsidR="00556EA8" w:rsidRPr="00556EA8" w:rsidRDefault="00556EA8" w:rsidP="00556E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Section 2: True/False</w:t>
      </w:r>
    </w:p>
    <w:p w14:paraId="6BB24AAF" w14:textId="77777777" w:rsidR="00556EA8" w:rsidRPr="00556EA8" w:rsidRDefault="00556EA8" w:rsidP="0055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(Circle </w:t>
      </w: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556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False</w:t>
      </w:r>
      <w:r w:rsidRPr="00556EA8">
        <w:rPr>
          <w:rFonts w:ascii="Times New Roman" w:eastAsia="Times New Roman" w:hAnsi="Times New Roman" w:cs="Times New Roman"/>
          <w:kern w:val="0"/>
          <w14:ligatures w14:val="none"/>
        </w:rPr>
        <w:t xml:space="preserve"> for each statement.)</w:t>
      </w:r>
    </w:p>
    <w:p w14:paraId="31E7F93C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Medicare will cover all DME items, regardless of medical necessity.</w:t>
      </w:r>
    </w:p>
    <w:p w14:paraId="2B514E96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A CPAP machine is commonly used for patients with sleep apnea.</w:t>
      </w:r>
    </w:p>
    <w:p w14:paraId="69409786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All DME suppliers must comply with FDA regulations for patient safety.</w:t>
      </w:r>
    </w:p>
    <w:p w14:paraId="6E01D102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Employees are allowed to access a patient’s medical records without a need-to-know basis.</w:t>
      </w:r>
    </w:p>
    <w:p w14:paraId="56BC380E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Patients must always pay the full cost of their DME upfront before Medicare reimbursement.</w:t>
      </w:r>
    </w:p>
    <w:p w14:paraId="0DBF545F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A DME provider must obtain a prescription before dispensing certain medical equipment.</w:t>
      </w:r>
    </w:p>
    <w:p w14:paraId="0014677B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A DME supplier can submit an insurance claim before delivering the equipment to a patient.</w:t>
      </w:r>
    </w:p>
    <w:p w14:paraId="29D2782E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Oxygen concentrators require periodic maintenance and filter replacement.</w:t>
      </w:r>
    </w:p>
    <w:p w14:paraId="0A5953C8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Employees handling patient information must receive HIPAA training.</w:t>
      </w:r>
    </w:p>
    <w:p w14:paraId="1FEFE352" w14:textId="77777777" w:rsidR="00556EA8" w:rsidRPr="00556EA8" w:rsidRDefault="00556EA8" w:rsidP="00556E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6EA8">
        <w:rPr>
          <w:rFonts w:ascii="Times New Roman" w:eastAsia="Times New Roman" w:hAnsi="Times New Roman" w:cs="Times New Roman"/>
          <w:kern w:val="0"/>
          <w14:ligatures w14:val="none"/>
        </w:rPr>
        <w:t>T / F - The company can refuse service to a Medicare beneficiary without reason.</w:t>
      </w:r>
    </w:p>
    <w:p w14:paraId="50F07517" w14:textId="77777777" w:rsidR="00556EA8" w:rsidRPr="00556EA8" w:rsidRDefault="003074A0" w:rsidP="00556EA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074A0">
        <w:rPr>
          <w:rFonts w:ascii="Times New Roman" w:eastAsia="Times New Roman" w:hAnsi="Times New Roman" w:cs="Times New Roman"/>
          <w:noProof/>
          <w:kern w:val="0"/>
        </w:rPr>
        <w:pict w14:anchorId="5C9047A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556EA8" w:rsidRPr="0055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AE7"/>
    <w:multiLevelType w:val="multilevel"/>
    <w:tmpl w:val="2BD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07A7A"/>
    <w:multiLevelType w:val="multilevel"/>
    <w:tmpl w:val="CF26A0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8216A"/>
    <w:multiLevelType w:val="multilevel"/>
    <w:tmpl w:val="1A48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D6D66"/>
    <w:multiLevelType w:val="multilevel"/>
    <w:tmpl w:val="73BE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F2823"/>
    <w:multiLevelType w:val="multilevel"/>
    <w:tmpl w:val="EA98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66C24"/>
    <w:multiLevelType w:val="multilevel"/>
    <w:tmpl w:val="BB227D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423008">
    <w:abstractNumId w:val="2"/>
  </w:num>
  <w:num w:numId="2" w16cid:durableId="1113280247">
    <w:abstractNumId w:val="5"/>
  </w:num>
  <w:num w:numId="3" w16cid:durableId="918909863">
    <w:abstractNumId w:val="0"/>
  </w:num>
  <w:num w:numId="4" w16cid:durableId="1549099418">
    <w:abstractNumId w:val="3"/>
  </w:num>
  <w:num w:numId="5" w16cid:durableId="455638716">
    <w:abstractNumId w:val="1"/>
  </w:num>
  <w:num w:numId="6" w16cid:durableId="1835487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A8"/>
    <w:rsid w:val="003074A0"/>
    <w:rsid w:val="00556EA8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C3C4"/>
  <w15:chartTrackingRefBased/>
  <w15:docId w15:val="{90FBD00A-DAB1-2640-A043-822479FC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6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56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56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EA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56E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verflow-hidden">
    <w:name w:val="overflow-hidden"/>
    <w:basedOn w:val="DefaultParagraphFont"/>
    <w:rsid w:val="0055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6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Lair</dc:creator>
  <cp:keywords/>
  <dc:description/>
  <cp:lastModifiedBy>Troy Lair</cp:lastModifiedBy>
  <cp:revision>1</cp:revision>
  <dcterms:created xsi:type="dcterms:W3CDTF">2025-03-03T19:41:00Z</dcterms:created>
  <dcterms:modified xsi:type="dcterms:W3CDTF">2025-03-03T19:44:00Z</dcterms:modified>
</cp:coreProperties>
</file>