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55DEC" w14:textId="77777777" w:rsidR="00B62876" w:rsidRDefault="0018655B" w:rsidP="00B62876">
      <w:pPr>
        <w:pBdr>
          <w:top w:val="single" w:sz="2" w:space="0" w:color="E3E3E3"/>
          <w:left w:val="single" w:sz="2" w:space="0" w:color="E3E3E3"/>
          <w:bottom w:val="single" w:sz="2" w:space="0" w:color="E3E3E3"/>
          <w:right w:val="single" w:sz="2" w:space="0" w:color="E3E3E3"/>
        </w:pBdr>
        <w:shd w:val="clear" w:color="auto" w:fill="FFFFFF"/>
        <w:overflowPunct/>
        <w:autoSpaceDE/>
        <w:autoSpaceDN/>
        <w:adjustRightInd/>
        <w:spacing w:after="300"/>
        <w:textAlignment w:val="auto"/>
        <w:rPr>
          <w:rFonts w:ascii="Segoe UI" w:hAnsi="Segoe UI" w:cs="Segoe UI"/>
          <w:b/>
          <w:bCs/>
          <w:color w:val="0D0D0D"/>
          <w:szCs w:val="24"/>
          <w:bdr w:val="single" w:sz="2" w:space="0" w:color="E3E3E3" w:frame="1"/>
        </w:rPr>
      </w:pPr>
      <w:r w:rsidRPr="0018655B">
        <w:rPr>
          <w:rFonts w:ascii="Segoe UI" w:hAnsi="Segoe UI" w:cs="Segoe UI"/>
          <w:b/>
          <w:bCs/>
          <w:color w:val="0D0D0D"/>
          <w:szCs w:val="24"/>
          <w:bdr w:val="single" w:sz="2" w:space="0" w:color="E3E3E3" w:frame="1"/>
        </w:rPr>
        <w:t xml:space="preserve">Emergency Response Protocol for </w:t>
      </w:r>
      <w:r w:rsidR="00B62876">
        <w:rPr>
          <w:rFonts w:ascii="Tahoma" w:hAnsi="Tahoma" w:cs="Tahoma"/>
          <w:b/>
          <w:bCs/>
          <w:color w:val="0000FF"/>
          <w:sz w:val="20"/>
          <w:shd w:val="clear" w:color="auto" w:fill="FFFFFF"/>
        </w:rPr>
        <w:t>Prospero Vascular and Interventional, P.C.</w:t>
      </w:r>
      <w:r w:rsidR="00B62876">
        <w:rPr>
          <w:rFonts w:ascii="Segoe UI" w:hAnsi="Segoe UI" w:cs="Segoe UI"/>
          <w:b/>
          <w:bCs/>
          <w:color w:val="0D0D0D"/>
          <w:szCs w:val="24"/>
          <w:bdr w:val="single" w:sz="2" w:space="0" w:color="E3E3E3" w:frame="1"/>
        </w:rPr>
        <w:t xml:space="preserve"> </w:t>
      </w:r>
    </w:p>
    <w:p w14:paraId="5A729354" w14:textId="1A4E0E94" w:rsidR="0018655B" w:rsidRPr="0018655B" w:rsidRDefault="0018655B" w:rsidP="00B62876">
      <w:pPr>
        <w:pBdr>
          <w:top w:val="single" w:sz="2" w:space="0" w:color="E3E3E3"/>
          <w:left w:val="single" w:sz="2" w:space="0" w:color="E3E3E3"/>
          <w:bottom w:val="single" w:sz="2" w:space="0" w:color="E3E3E3"/>
          <w:right w:val="single" w:sz="2" w:space="0" w:color="E3E3E3"/>
        </w:pBdr>
        <w:shd w:val="clear" w:color="auto" w:fill="FFFFFF"/>
        <w:overflowPunct/>
        <w:autoSpaceDE/>
        <w:autoSpaceDN/>
        <w:adjustRightInd/>
        <w:spacing w:after="300"/>
        <w:textAlignment w:val="auto"/>
        <w:rPr>
          <w:rFonts w:ascii="Segoe UI" w:hAnsi="Segoe UI" w:cs="Segoe UI"/>
          <w:color w:val="0D0D0D"/>
          <w:szCs w:val="24"/>
        </w:rPr>
      </w:pPr>
      <w:r w:rsidRPr="0018655B">
        <w:rPr>
          <w:rFonts w:ascii="Segoe UI" w:hAnsi="Segoe UI" w:cs="Segoe UI"/>
          <w:color w:val="0D0D0D"/>
          <w:szCs w:val="24"/>
        </w:rPr>
        <w:t xml:space="preserve"> This Emergency Response Protocol is designed to ensure a coordinated and efficient response to any </w:t>
      </w:r>
      <w:proofErr w:type="gramStart"/>
      <w:r w:rsidRPr="0018655B">
        <w:rPr>
          <w:rFonts w:ascii="Segoe UI" w:hAnsi="Segoe UI" w:cs="Segoe UI"/>
          <w:color w:val="0D0D0D"/>
          <w:szCs w:val="24"/>
        </w:rPr>
        <w:t>emergency situation</w:t>
      </w:r>
      <w:proofErr w:type="gramEnd"/>
      <w:r w:rsidRPr="0018655B">
        <w:rPr>
          <w:rFonts w:ascii="Segoe UI" w:hAnsi="Segoe UI" w:cs="Segoe UI"/>
          <w:color w:val="0D0D0D"/>
          <w:szCs w:val="24"/>
        </w:rPr>
        <w:t xml:space="preserve"> that may arise at </w:t>
      </w:r>
      <w:r w:rsidR="00B62876">
        <w:rPr>
          <w:rFonts w:ascii="Tahoma" w:hAnsi="Tahoma" w:cs="Tahoma"/>
          <w:b/>
          <w:bCs/>
          <w:color w:val="0000FF"/>
          <w:sz w:val="20"/>
          <w:shd w:val="clear" w:color="auto" w:fill="FFFFFF"/>
        </w:rPr>
        <w:t>Prospero Vascular and Interventional, P.C.</w:t>
      </w:r>
      <w:r w:rsidRPr="0018655B">
        <w:rPr>
          <w:rFonts w:ascii="Segoe UI" w:hAnsi="Segoe UI" w:cs="Segoe UI"/>
          <w:color w:val="0D0D0D"/>
          <w:szCs w:val="24"/>
        </w:rPr>
        <w:t>, thereby safeguarding the health and safety of patients, staff, and visitors.</w:t>
      </w:r>
    </w:p>
    <w:p w14:paraId="788AEBF5" w14:textId="77777777" w:rsidR="0018655B" w:rsidRPr="0018655B" w:rsidRDefault="0018655B" w:rsidP="0018655B">
      <w:pPr>
        <w:pBdr>
          <w:top w:val="single" w:sz="2" w:space="0" w:color="E3E3E3"/>
          <w:left w:val="single" w:sz="2" w:space="0" w:color="E3E3E3"/>
          <w:bottom w:val="single" w:sz="2" w:space="0" w:color="E3E3E3"/>
          <w:right w:val="single" w:sz="2" w:space="0" w:color="E3E3E3"/>
        </w:pBdr>
        <w:shd w:val="clear" w:color="auto" w:fill="FFFFFF"/>
        <w:overflowPunct/>
        <w:autoSpaceDE/>
        <w:autoSpaceDN/>
        <w:adjustRightInd/>
        <w:spacing w:before="300" w:after="300"/>
        <w:textAlignment w:val="auto"/>
        <w:rPr>
          <w:rFonts w:ascii="Segoe UI" w:hAnsi="Segoe UI" w:cs="Segoe UI"/>
          <w:color w:val="0D0D0D"/>
          <w:szCs w:val="24"/>
        </w:rPr>
      </w:pPr>
      <w:r w:rsidRPr="0018655B">
        <w:rPr>
          <w:rFonts w:ascii="Segoe UI" w:hAnsi="Segoe UI" w:cs="Segoe UI"/>
          <w:b/>
          <w:bCs/>
          <w:color w:val="0D0D0D"/>
          <w:szCs w:val="24"/>
          <w:bdr w:val="single" w:sz="2" w:space="0" w:color="E3E3E3" w:frame="1"/>
        </w:rPr>
        <w:t>Scope:</w:t>
      </w:r>
      <w:r w:rsidRPr="0018655B">
        <w:rPr>
          <w:rFonts w:ascii="Segoe UI" w:hAnsi="Segoe UI" w:cs="Segoe UI"/>
          <w:color w:val="0D0D0D"/>
          <w:szCs w:val="24"/>
        </w:rPr>
        <w:t xml:space="preserve"> This protocol applies to all employees, contractors, and temporary staff working within the facility.</w:t>
      </w:r>
    </w:p>
    <w:p w14:paraId="048B0C2B" w14:textId="77777777" w:rsidR="0018655B" w:rsidRPr="0018655B" w:rsidRDefault="0018655B" w:rsidP="0018655B">
      <w:pPr>
        <w:pBdr>
          <w:top w:val="single" w:sz="2" w:space="0" w:color="E3E3E3"/>
          <w:left w:val="single" w:sz="2" w:space="0" w:color="E3E3E3"/>
          <w:bottom w:val="single" w:sz="2" w:space="0" w:color="E3E3E3"/>
          <w:right w:val="single" w:sz="2" w:space="0" w:color="E3E3E3"/>
        </w:pBdr>
        <w:shd w:val="clear" w:color="auto" w:fill="FFFFFF"/>
        <w:overflowPunct/>
        <w:autoSpaceDE/>
        <w:autoSpaceDN/>
        <w:adjustRightInd/>
        <w:spacing w:before="300" w:after="300"/>
        <w:textAlignment w:val="auto"/>
        <w:rPr>
          <w:rFonts w:ascii="Segoe UI" w:hAnsi="Segoe UI" w:cs="Segoe UI"/>
          <w:color w:val="0D0D0D"/>
          <w:szCs w:val="24"/>
        </w:rPr>
      </w:pPr>
      <w:r w:rsidRPr="0018655B">
        <w:rPr>
          <w:rFonts w:ascii="Segoe UI" w:hAnsi="Segoe UI" w:cs="Segoe UI"/>
          <w:b/>
          <w:bCs/>
          <w:color w:val="0D0D0D"/>
          <w:szCs w:val="24"/>
          <w:bdr w:val="single" w:sz="2" w:space="0" w:color="E3E3E3" w:frame="1"/>
        </w:rPr>
        <w:t>Protocol:</w:t>
      </w:r>
    </w:p>
    <w:p w14:paraId="655E9254" w14:textId="77777777" w:rsidR="0018655B" w:rsidRPr="0018655B" w:rsidRDefault="0018655B" w:rsidP="0018655B">
      <w:pPr>
        <w:numPr>
          <w:ilvl w:val="0"/>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300" w:after="300"/>
        <w:textAlignment w:val="auto"/>
        <w:rPr>
          <w:rFonts w:ascii="Segoe UI" w:hAnsi="Segoe UI" w:cs="Segoe UI"/>
          <w:color w:val="0D0D0D"/>
          <w:szCs w:val="24"/>
        </w:rPr>
      </w:pPr>
      <w:r w:rsidRPr="0018655B">
        <w:rPr>
          <w:rFonts w:ascii="Segoe UI" w:hAnsi="Segoe UI" w:cs="Segoe UI"/>
          <w:b/>
          <w:bCs/>
          <w:color w:val="0D0D0D"/>
          <w:szCs w:val="24"/>
          <w:bdr w:val="single" w:sz="2" w:space="0" w:color="E3E3E3" w:frame="1"/>
        </w:rPr>
        <w:t>Immediate Response:</w:t>
      </w:r>
    </w:p>
    <w:p w14:paraId="78209001" w14:textId="77777777" w:rsidR="0018655B" w:rsidRPr="0018655B" w:rsidRDefault="0018655B" w:rsidP="0018655B">
      <w:pPr>
        <w:numPr>
          <w:ilvl w:val="1"/>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300" w:after="300"/>
        <w:textAlignment w:val="auto"/>
        <w:rPr>
          <w:rFonts w:ascii="Segoe UI" w:hAnsi="Segoe UI" w:cs="Segoe UI"/>
          <w:color w:val="0D0D0D"/>
          <w:szCs w:val="24"/>
        </w:rPr>
      </w:pPr>
      <w:r w:rsidRPr="0018655B">
        <w:rPr>
          <w:rFonts w:ascii="Segoe UI" w:hAnsi="Segoe UI" w:cs="Segoe UI"/>
          <w:b/>
          <w:bCs/>
          <w:color w:val="0D0D0D"/>
          <w:szCs w:val="24"/>
          <w:bdr w:val="single" w:sz="2" w:space="0" w:color="E3E3E3" w:frame="1"/>
        </w:rPr>
        <w:t>Alarm Activation:</w:t>
      </w:r>
      <w:r w:rsidRPr="0018655B">
        <w:rPr>
          <w:rFonts w:ascii="Segoe UI" w:hAnsi="Segoe UI" w:cs="Segoe UI"/>
          <w:color w:val="0D0D0D"/>
          <w:szCs w:val="24"/>
        </w:rPr>
        <w:t xml:space="preserve"> Any staff member who identifies </w:t>
      </w:r>
      <w:proofErr w:type="gramStart"/>
      <w:r w:rsidRPr="0018655B">
        <w:rPr>
          <w:rFonts w:ascii="Segoe UI" w:hAnsi="Segoe UI" w:cs="Segoe UI"/>
          <w:color w:val="0D0D0D"/>
          <w:szCs w:val="24"/>
        </w:rPr>
        <w:t>an emergency situation</w:t>
      </w:r>
      <w:proofErr w:type="gramEnd"/>
      <w:r w:rsidRPr="0018655B">
        <w:rPr>
          <w:rFonts w:ascii="Segoe UI" w:hAnsi="Segoe UI" w:cs="Segoe UI"/>
          <w:color w:val="0D0D0D"/>
          <w:szCs w:val="24"/>
        </w:rPr>
        <w:t xml:space="preserve"> must activate the emergency alarm system immediately.</w:t>
      </w:r>
    </w:p>
    <w:p w14:paraId="1441815C" w14:textId="77777777" w:rsidR="0018655B" w:rsidRPr="0018655B" w:rsidRDefault="0018655B" w:rsidP="0018655B">
      <w:pPr>
        <w:numPr>
          <w:ilvl w:val="1"/>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300" w:after="300"/>
        <w:textAlignment w:val="auto"/>
        <w:rPr>
          <w:rFonts w:ascii="Segoe UI" w:hAnsi="Segoe UI" w:cs="Segoe UI"/>
          <w:color w:val="0D0D0D"/>
          <w:szCs w:val="24"/>
        </w:rPr>
      </w:pPr>
      <w:r w:rsidRPr="0018655B">
        <w:rPr>
          <w:rFonts w:ascii="Segoe UI" w:hAnsi="Segoe UI" w:cs="Segoe UI"/>
          <w:b/>
          <w:bCs/>
          <w:color w:val="0D0D0D"/>
          <w:szCs w:val="24"/>
          <w:bdr w:val="single" w:sz="2" w:space="0" w:color="E3E3E3" w:frame="1"/>
        </w:rPr>
        <w:t>Notification:</w:t>
      </w:r>
      <w:r w:rsidRPr="0018655B">
        <w:rPr>
          <w:rFonts w:ascii="Segoe UI" w:hAnsi="Segoe UI" w:cs="Segoe UI"/>
          <w:color w:val="0D0D0D"/>
          <w:szCs w:val="24"/>
        </w:rPr>
        <w:t xml:space="preserve"> The staff member should also inform the facility’s designated Emergency Coordinator (EC) and/or the nearest supervisor immediately via the fastest available communication method.</w:t>
      </w:r>
    </w:p>
    <w:p w14:paraId="300C57CD" w14:textId="77777777" w:rsidR="0018655B" w:rsidRPr="0018655B" w:rsidRDefault="0018655B" w:rsidP="0018655B">
      <w:pPr>
        <w:numPr>
          <w:ilvl w:val="0"/>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300" w:after="300"/>
        <w:textAlignment w:val="auto"/>
        <w:rPr>
          <w:rFonts w:ascii="Segoe UI" w:hAnsi="Segoe UI" w:cs="Segoe UI"/>
          <w:color w:val="0D0D0D"/>
          <w:szCs w:val="24"/>
        </w:rPr>
      </w:pPr>
      <w:r w:rsidRPr="0018655B">
        <w:rPr>
          <w:rFonts w:ascii="Segoe UI" w:hAnsi="Segoe UI" w:cs="Segoe UI"/>
          <w:b/>
          <w:bCs/>
          <w:color w:val="0D0D0D"/>
          <w:szCs w:val="24"/>
          <w:bdr w:val="single" w:sz="2" w:space="0" w:color="E3E3E3" w:frame="1"/>
        </w:rPr>
        <w:t>Roles and Responsibilities:</w:t>
      </w:r>
    </w:p>
    <w:p w14:paraId="649121D9" w14:textId="77777777" w:rsidR="0018655B" w:rsidRPr="0018655B" w:rsidRDefault="0018655B" w:rsidP="0018655B">
      <w:pPr>
        <w:numPr>
          <w:ilvl w:val="1"/>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300" w:after="300"/>
        <w:textAlignment w:val="auto"/>
        <w:rPr>
          <w:rFonts w:ascii="Segoe UI" w:hAnsi="Segoe UI" w:cs="Segoe UI"/>
          <w:color w:val="0D0D0D"/>
          <w:szCs w:val="24"/>
        </w:rPr>
      </w:pPr>
      <w:r w:rsidRPr="0018655B">
        <w:rPr>
          <w:rFonts w:ascii="Segoe UI" w:hAnsi="Segoe UI" w:cs="Segoe UI"/>
          <w:b/>
          <w:bCs/>
          <w:color w:val="0D0D0D"/>
          <w:szCs w:val="24"/>
          <w:bdr w:val="single" w:sz="2" w:space="0" w:color="E3E3E3" w:frame="1"/>
        </w:rPr>
        <w:t>Emergency Coordinator (EC):</w:t>
      </w:r>
    </w:p>
    <w:p w14:paraId="2ECC5B86" w14:textId="77777777" w:rsidR="0018655B" w:rsidRPr="0018655B" w:rsidRDefault="0018655B" w:rsidP="0018655B">
      <w:pPr>
        <w:numPr>
          <w:ilvl w:val="2"/>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120" w:after="120"/>
        <w:textAlignment w:val="auto"/>
        <w:rPr>
          <w:rFonts w:ascii="Segoe UI" w:hAnsi="Segoe UI" w:cs="Segoe UI"/>
          <w:color w:val="0D0D0D"/>
          <w:szCs w:val="24"/>
        </w:rPr>
      </w:pPr>
      <w:r w:rsidRPr="0018655B">
        <w:rPr>
          <w:rFonts w:ascii="Segoe UI" w:hAnsi="Segoe UI" w:cs="Segoe UI"/>
          <w:color w:val="0D0D0D"/>
          <w:szCs w:val="24"/>
        </w:rPr>
        <w:t>Assumes command and coordinates all emergency response efforts.</w:t>
      </w:r>
    </w:p>
    <w:p w14:paraId="70DFE76A" w14:textId="77777777" w:rsidR="0018655B" w:rsidRPr="0018655B" w:rsidRDefault="0018655B" w:rsidP="0018655B">
      <w:pPr>
        <w:numPr>
          <w:ilvl w:val="2"/>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120" w:after="120"/>
        <w:textAlignment w:val="auto"/>
        <w:rPr>
          <w:rFonts w:ascii="Segoe UI" w:hAnsi="Segoe UI" w:cs="Segoe UI"/>
          <w:color w:val="0D0D0D"/>
          <w:szCs w:val="24"/>
        </w:rPr>
      </w:pPr>
      <w:r w:rsidRPr="0018655B">
        <w:rPr>
          <w:rFonts w:ascii="Segoe UI" w:hAnsi="Segoe UI" w:cs="Segoe UI"/>
          <w:color w:val="0D0D0D"/>
          <w:szCs w:val="24"/>
        </w:rPr>
        <w:t>Communicates with external emergency services.</w:t>
      </w:r>
    </w:p>
    <w:p w14:paraId="58BDAF23" w14:textId="77777777" w:rsidR="0018655B" w:rsidRPr="0018655B" w:rsidRDefault="0018655B" w:rsidP="0018655B">
      <w:pPr>
        <w:numPr>
          <w:ilvl w:val="2"/>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120" w:after="120"/>
        <w:textAlignment w:val="auto"/>
        <w:rPr>
          <w:rFonts w:ascii="Segoe UI" w:hAnsi="Segoe UI" w:cs="Segoe UI"/>
          <w:color w:val="0D0D0D"/>
          <w:szCs w:val="24"/>
        </w:rPr>
      </w:pPr>
      <w:r w:rsidRPr="0018655B">
        <w:rPr>
          <w:rFonts w:ascii="Segoe UI" w:hAnsi="Segoe UI" w:cs="Segoe UI"/>
          <w:color w:val="0D0D0D"/>
          <w:szCs w:val="24"/>
        </w:rPr>
        <w:t>Ensures that all staff are accounted for and evacuated as necessary.</w:t>
      </w:r>
    </w:p>
    <w:p w14:paraId="7FF4C5A0" w14:textId="77777777" w:rsidR="0018655B" w:rsidRPr="0018655B" w:rsidRDefault="0018655B" w:rsidP="0018655B">
      <w:pPr>
        <w:numPr>
          <w:ilvl w:val="1"/>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300" w:after="300"/>
        <w:textAlignment w:val="auto"/>
        <w:rPr>
          <w:rFonts w:ascii="Segoe UI" w:hAnsi="Segoe UI" w:cs="Segoe UI"/>
          <w:color w:val="0D0D0D"/>
          <w:szCs w:val="24"/>
        </w:rPr>
      </w:pPr>
      <w:r w:rsidRPr="0018655B">
        <w:rPr>
          <w:rFonts w:ascii="Segoe UI" w:hAnsi="Segoe UI" w:cs="Segoe UI"/>
          <w:b/>
          <w:bCs/>
          <w:color w:val="0D0D0D"/>
          <w:szCs w:val="24"/>
          <w:bdr w:val="single" w:sz="2" w:space="0" w:color="E3E3E3" w:frame="1"/>
        </w:rPr>
        <w:lastRenderedPageBreak/>
        <w:t>Medical Staff:</w:t>
      </w:r>
    </w:p>
    <w:p w14:paraId="6C4E8B40" w14:textId="77777777" w:rsidR="0018655B" w:rsidRPr="0018655B" w:rsidRDefault="0018655B" w:rsidP="0018655B">
      <w:pPr>
        <w:numPr>
          <w:ilvl w:val="2"/>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120" w:after="120"/>
        <w:textAlignment w:val="auto"/>
        <w:rPr>
          <w:rFonts w:ascii="Segoe UI" w:hAnsi="Segoe UI" w:cs="Segoe UI"/>
          <w:color w:val="0D0D0D"/>
          <w:szCs w:val="24"/>
        </w:rPr>
      </w:pPr>
      <w:r w:rsidRPr="0018655B">
        <w:rPr>
          <w:rFonts w:ascii="Segoe UI" w:hAnsi="Segoe UI" w:cs="Segoe UI"/>
          <w:color w:val="0D0D0D"/>
          <w:szCs w:val="24"/>
        </w:rPr>
        <w:t>Physicians and registered nurses will prioritize patient stabilization according to the severity of their condition.</w:t>
      </w:r>
    </w:p>
    <w:p w14:paraId="1C410752" w14:textId="77777777" w:rsidR="0018655B" w:rsidRPr="0018655B" w:rsidRDefault="0018655B" w:rsidP="0018655B">
      <w:pPr>
        <w:numPr>
          <w:ilvl w:val="2"/>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120" w:after="120"/>
        <w:textAlignment w:val="auto"/>
        <w:rPr>
          <w:rFonts w:ascii="Segoe UI" w:hAnsi="Segoe UI" w:cs="Segoe UI"/>
          <w:color w:val="0D0D0D"/>
          <w:szCs w:val="24"/>
        </w:rPr>
      </w:pPr>
      <w:r w:rsidRPr="0018655B">
        <w:rPr>
          <w:rFonts w:ascii="Segoe UI" w:hAnsi="Segoe UI" w:cs="Segoe UI"/>
          <w:color w:val="0D0D0D"/>
          <w:szCs w:val="24"/>
        </w:rPr>
        <w:t>Administer necessary emergency care and prepare for possible evacuation of critical patients.</w:t>
      </w:r>
    </w:p>
    <w:p w14:paraId="05C28C04" w14:textId="77777777" w:rsidR="0018655B" w:rsidRPr="0018655B" w:rsidRDefault="0018655B" w:rsidP="0018655B">
      <w:pPr>
        <w:numPr>
          <w:ilvl w:val="1"/>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300" w:after="300"/>
        <w:textAlignment w:val="auto"/>
        <w:rPr>
          <w:rFonts w:ascii="Segoe UI" w:hAnsi="Segoe UI" w:cs="Segoe UI"/>
          <w:color w:val="0D0D0D"/>
          <w:szCs w:val="24"/>
        </w:rPr>
      </w:pPr>
      <w:r w:rsidRPr="0018655B">
        <w:rPr>
          <w:rFonts w:ascii="Segoe UI" w:hAnsi="Segoe UI" w:cs="Segoe UI"/>
          <w:b/>
          <w:bCs/>
          <w:color w:val="0D0D0D"/>
          <w:szCs w:val="24"/>
          <w:bdr w:val="single" w:sz="2" w:space="0" w:color="E3E3E3" w:frame="1"/>
        </w:rPr>
        <w:t>Administrative Staff:</w:t>
      </w:r>
    </w:p>
    <w:p w14:paraId="138223E9" w14:textId="77777777" w:rsidR="0018655B" w:rsidRPr="0018655B" w:rsidRDefault="0018655B" w:rsidP="0018655B">
      <w:pPr>
        <w:numPr>
          <w:ilvl w:val="2"/>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120" w:after="120"/>
        <w:textAlignment w:val="auto"/>
        <w:rPr>
          <w:rFonts w:ascii="Segoe UI" w:hAnsi="Segoe UI" w:cs="Segoe UI"/>
          <w:color w:val="0D0D0D"/>
          <w:szCs w:val="24"/>
        </w:rPr>
      </w:pPr>
      <w:r w:rsidRPr="0018655B">
        <w:rPr>
          <w:rFonts w:ascii="Segoe UI" w:hAnsi="Segoe UI" w:cs="Segoe UI"/>
          <w:color w:val="0D0D0D"/>
          <w:szCs w:val="24"/>
        </w:rPr>
        <w:t>Assist with communication efforts, including notifying all on-site staff and contacting emergency services (911).</w:t>
      </w:r>
    </w:p>
    <w:p w14:paraId="02A86CCD" w14:textId="77777777" w:rsidR="0018655B" w:rsidRPr="0018655B" w:rsidRDefault="0018655B" w:rsidP="0018655B">
      <w:pPr>
        <w:numPr>
          <w:ilvl w:val="2"/>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120" w:after="120"/>
        <w:textAlignment w:val="auto"/>
        <w:rPr>
          <w:rFonts w:ascii="Segoe UI" w:hAnsi="Segoe UI" w:cs="Segoe UI"/>
          <w:color w:val="0D0D0D"/>
          <w:szCs w:val="24"/>
        </w:rPr>
      </w:pPr>
      <w:r w:rsidRPr="0018655B">
        <w:rPr>
          <w:rFonts w:ascii="Segoe UI" w:hAnsi="Segoe UI" w:cs="Segoe UI"/>
          <w:color w:val="0D0D0D"/>
          <w:szCs w:val="24"/>
        </w:rPr>
        <w:t>Maintain an updated list of all individuals present in the facility.</w:t>
      </w:r>
    </w:p>
    <w:p w14:paraId="1262AF12" w14:textId="77777777" w:rsidR="0018655B" w:rsidRPr="0018655B" w:rsidRDefault="0018655B" w:rsidP="0018655B">
      <w:pPr>
        <w:numPr>
          <w:ilvl w:val="1"/>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300" w:after="300"/>
        <w:textAlignment w:val="auto"/>
        <w:rPr>
          <w:rFonts w:ascii="Segoe UI" w:hAnsi="Segoe UI" w:cs="Segoe UI"/>
          <w:color w:val="0D0D0D"/>
          <w:szCs w:val="24"/>
        </w:rPr>
      </w:pPr>
      <w:r w:rsidRPr="0018655B">
        <w:rPr>
          <w:rFonts w:ascii="Segoe UI" w:hAnsi="Segoe UI" w:cs="Segoe UI"/>
          <w:b/>
          <w:bCs/>
          <w:color w:val="0D0D0D"/>
          <w:szCs w:val="24"/>
          <w:bdr w:val="single" w:sz="2" w:space="0" w:color="E3E3E3" w:frame="1"/>
        </w:rPr>
        <w:t>Support Staff:</w:t>
      </w:r>
    </w:p>
    <w:p w14:paraId="6EE2FAAA" w14:textId="77777777" w:rsidR="0018655B" w:rsidRPr="0018655B" w:rsidRDefault="0018655B" w:rsidP="0018655B">
      <w:pPr>
        <w:numPr>
          <w:ilvl w:val="2"/>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120" w:after="120"/>
        <w:textAlignment w:val="auto"/>
        <w:rPr>
          <w:rFonts w:ascii="Segoe UI" w:hAnsi="Segoe UI" w:cs="Segoe UI"/>
          <w:color w:val="0D0D0D"/>
          <w:szCs w:val="24"/>
        </w:rPr>
      </w:pPr>
      <w:r w:rsidRPr="0018655B">
        <w:rPr>
          <w:rFonts w:ascii="Segoe UI" w:hAnsi="Segoe UI" w:cs="Segoe UI"/>
          <w:color w:val="0D0D0D"/>
          <w:szCs w:val="24"/>
        </w:rPr>
        <w:t>Secure all entries and exits as required.</w:t>
      </w:r>
    </w:p>
    <w:p w14:paraId="14B73449" w14:textId="77777777" w:rsidR="0018655B" w:rsidRPr="0018655B" w:rsidRDefault="0018655B" w:rsidP="0018655B">
      <w:pPr>
        <w:numPr>
          <w:ilvl w:val="2"/>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120" w:after="120"/>
        <w:textAlignment w:val="auto"/>
        <w:rPr>
          <w:rFonts w:ascii="Segoe UI" w:hAnsi="Segoe UI" w:cs="Segoe UI"/>
          <w:color w:val="0D0D0D"/>
          <w:szCs w:val="24"/>
        </w:rPr>
      </w:pPr>
      <w:r w:rsidRPr="0018655B">
        <w:rPr>
          <w:rFonts w:ascii="Segoe UI" w:hAnsi="Segoe UI" w:cs="Segoe UI"/>
          <w:color w:val="0D0D0D"/>
          <w:szCs w:val="24"/>
        </w:rPr>
        <w:t>Assist in the evacuation of non-medical personnel and patients under the guidance of medical staff.</w:t>
      </w:r>
    </w:p>
    <w:p w14:paraId="535D96FB" w14:textId="77777777" w:rsidR="0018655B" w:rsidRPr="0018655B" w:rsidRDefault="0018655B" w:rsidP="0018655B">
      <w:pPr>
        <w:numPr>
          <w:ilvl w:val="0"/>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300" w:after="300"/>
        <w:textAlignment w:val="auto"/>
        <w:rPr>
          <w:rFonts w:ascii="Segoe UI" w:hAnsi="Segoe UI" w:cs="Segoe UI"/>
          <w:color w:val="0D0D0D"/>
          <w:szCs w:val="24"/>
        </w:rPr>
      </w:pPr>
      <w:r w:rsidRPr="0018655B">
        <w:rPr>
          <w:rFonts w:ascii="Segoe UI" w:hAnsi="Segoe UI" w:cs="Segoe UI"/>
          <w:b/>
          <w:bCs/>
          <w:color w:val="0D0D0D"/>
          <w:szCs w:val="24"/>
          <w:bdr w:val="single" w:sz="2" w:space="0" w:color="E3E3E3" w:frame="1"/>
        </w:rPr>
        <w:t>Emergency Equipment:</w:t>
      </w:r>
    </w:p>
    <w:p w14:paraId="4875F971" w14:textId="77777777" w:rsidR="0018655B" w:rsidRDefault="0018655B" w:rsidP="0018655B">
      <w:pPr>
        <w:numPr>
          <w:ilvl w:val="1"/>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120" w:after="120"/>
        <w:textAlignment w:val="auto"/>
        <w:rPr>
          <w:rFonts w:ascii="Segoe UI" w:hAnsi="Segoe UI" w:cs="Segoe UI"/>
          <w:color w:val="0D0D0D"/>
          <w:szCs w:val="24"/>
        </w:rPr>
      </w:pPr>
      <w:r w:rsidRPr="0018655B">
        <w:rPr>
          <w:rFonts w:ascii="Segoe UI" w:hAnsi="Segoe UI" w:cs="Segoe UI"/>
          <w:color w:val="0D0D0D"/>
          <w:szCs w:val="24"/>
        </w:rPr>
        <w:t>Ensure that all emergency medical supplies and equipment, such as defibrillators, emergency medication kits, and oxygen tanks, are easily accessible and in proper working condition. Regular checks should be scheduled as per the maintenance protocol.</w:t>
      </w:r>
    </w:p>
    <w:p w14:paraId="5DB597F8" w14:textId="77777777" w:rsidR="00B62876" w:rsidRDefault="00B62876" w:rsidP="00B62876">
      <w:p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120" w:after="120"/>
        <w:textAlignment w:val="auto"/>
        <w:rPr>
          <w:rFonts w:ascii="Segoe UI" w:hAnsi="Segoe UI" w:cs="Segoe UI"/>
          <w:color w:val="0D0D0D"/>
          <w:szCs w:val="24"/>
        </w:rPr>
      </w:pPr>
    </w:p>
    <w:p w14:paraId="397F9E98" w14:textId="77777777" w:rsidR="00B62876" w:rsidRDefault="00B62876" w:rsidP="00B62876">
      <w:p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120" w:after="120"/>
        <w:textAlignment w:val="auto"/>
        <w:rPr>
          <w:rFonts w:ascii="Segoe UI" w:hAnsi="Segoe UI" w:cs="Segoe UI"/>
          <w:color w:val="0D0D0D"/>
          <w:szCs w:val="24"/>
        </w:rPr>
      </w:pPr>
    </w:p>
    <w:p w14:paraId="2DFF6B03" w14:textId="77777777" w:rsidR="0018655B" w:rsidRPr="0018655B" w:rsidRDefault="0018655B" w:rsidP="0018655B">
      <w:p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120" w:after="120"/>
        <w:textAlignment w:val="auto"/>
        <w:rPr>
          <w:rFonts w:ascii="Segoe UI" w:hAnsi="Segoe UI" w:cs="Segoe UI"/>
          <w:color w:val="0D0D0D"/>
          <w:szCs w:val="24"/>
        </w:rPr>
      </w:pPr>
    </w:p>
    <w:p w14:paraId="70EF5138" w14:textId="77777777" w:rsidR="0018655B" w:rsidRPr="0018655B" w:rsidRDefault="0018655B" w:rsidP="0018655B">
      <w:pPr>
        <w:numPr>
          <w:ilvl w:val="0"/>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300" w:after="300"/>
        <w:textAlignment w:val="auto"/>
        <w:rPr>
          <w:rFonts w:ascii="Segoe UI" w:hAnsi="Segoe UI" w:cs="Segoe UI"/>
          <w:color w:val="0D0D0D"/>
          <w:szCs w:val="24"/>
        </w:rPr>
      </w:pPr>
      <w:r w:rsidRPr="0018655B">
        <w:rPr>
          <w:rFonts w:ascii="Segoe UI" w:hAnsi="Segoe UI" w:cs="Segoe UI"/>
          <w:b/>
          <w:bCs/>
          <w:color w:val="0D0D0D"/>
          <w:szCs w:val="24"/>
          <w:bdr w:val="single" w:sz="2" w:space="0" w:color="E3E3E3" w:frame="1"/>
        </w:rPr>
        <w:lastRenderedPageBreak/>
        <w:t>Evacuation Procedure:</w:t>
      </w:r>
    </w:p>
    <w:p w14:paraId="280BC423" w14:textId="77777777" w:rsidR="0018655B" w:rsidRPr="0018655B" w:rsidRDefault="0018655B" w:rsidP="0018655B">
      <w:pPr>
        <w:numPr>
          <w:ilvl w:val="1"/>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120" w:after="120"/>
        <w:textAlignment w:val="auto"/>
        <w:rPr>
          <w:rFonts w:ascii="Segoe UI" w:hAnsi="Segoe UI" w:cs="Segoe UI"/>
          <w:color w:val="0D0D0D"/>
          <w:szCs w:val="24"/>
        </w:rPr>
      </w:pPr>
      <w:r w:rsidRPr="0018655B">
        <w:rPr>
          <w:rFonts w:ascii="Segoe UI" w:hAnsi="Segoe UI" w:cs="Segoe UI"/>
          <w:color w:val="0D0D0D"/>
          <w:szCs w:val="24"/>
        </w:rPr>
        <w:t>Follow the pre-determined evacuation routes displayed in all hallways of the facility.</w:t>
      </w:r>
    </w:p>
    <w:p w14:paraId="667030AE" w14:textId="77777777" w:rsidR="0018655B" w:rsidRPr="0018655B" w:rsidRDefault="0018655B" w:rsidP="0018655B">
      <w:pPr>
        <w:numPr>
          <w:ilvl w:val="1"/>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120" w:after="120"/>
        <w:textAlignment w:val="auto"/>
        <w:rPr>
          <w:rFonts w:ascii="Segoe UI" w:hAnsi="Segoe UI" w:cs="Segoe UI"/>
          <w:color w:val="0D0D0D"/>
          <w:szCs w:val="24"/>
        </w:rPr>
      </w:pPr>
      <w:r w:rsidRPr="0018655B">
        <w:rPr>
          <w:rFonts w:ascii="Segoe UI" w:hAnsi="Segoe UI" w:cs="Segoe UI"/>
          <w:color w:val="0D0D0D"/>
          <w:szCs w:val="24"/>
        </w:rPr>
        <w:t>Evacuation should be orderly and prioritize patients with mobility issues and those in critical condition.</w:t>
      </w:r>
    </w:p>
    <w:p w14:paraId="7908655D" w14:textId="77777777" w:rsidR="0018655B" w:rsidRPr="0018655B" w:rsidRDefault="0018655B" w:rsidP="0018655B">
      <w:pPr>
        <w:numPr>
          <w:ilvl w:val="1"/>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120" w:after="120"/>
        <w:textAlignment w:val="auto"/>
        <w:rPr>
          <w:rFonts w:ascii="Segoe UI" w:hAnsi="Segoe UI" w:cs="Segoe UI"/>
          <w:color w:val="0D0D0D"/>
          <w:szCs w:val="24"/>
        </w:rPr>
      </w:pPr>
      <w:r w:rsidRPr="0018655B">
        <w:rPr>
          <w:rFonts w:ascii="Segoe UI" w:hAnsi="Segoe UI" w:cs="Segoe UI"/>
          <w:color w:val="0D0D0D"/>
          <w:szCs w:val="24"/>
        </w:rPr>
        <w:t>Assembly points should be clearly marked outside the building, and all personnel must remain at the assembly point until an official clearance is given.</w:t>
      </w:r>
    </w:p>
    <w:p w14:paraId="52259F0A" w14:textId="77777777" w:rsidR="0018655B" w:rsidRPr="0018655B" w:rsidRDefault="0018655B" w:rsidP="0018655B">
      <w:pPr>
        <w:numPr>
          <w:ilvl w:val="0"/>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300" w:after="300"/>
        <w:textAlignment w:val="auto"/>
        <w:rPr>
          <w:rFonts w:ascii="Segoe UI" w:hAnsi="Segoe UI" w:cs="Segoe UI"/>
          <w:color w:val="0D0D0D"/>
          <w:szCs w:val="24"/>
        </w:rPr>
      </w:pPr>
      <w:r w:rsidRPr="0018655B">
        <w:rPr>
          <w:rFonts w:ascii="Segoe UI" w:hAnsi="Segoe UI" w:cs="Segoe UI"/>
          <w:b/>
          <w:bCs/>
          <w:color w:val="0D0D0D"/>
          <w:szCs w:val="24"/>
          <w:bdr w:val="single" w:sz="2" w:space="0" w:color="E3E3E3" w:frame="1"/>
        </w:rPr>
        <w:t>Post-Emergency Review:</w:t>
      </w:r>
    </w:p>
    <w:p w14:paraId="08531F06" w14:textId="77777777" w:rsidR="0018655B" w:rsidRPr="0018655B" w:rsidRDefault="0018655B" w:rsidP="0018655B">
      <w:pPr>
        <w:numPr>
          <w:ilvl w:val="1"/>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120" w:after="120"/>
        <w:textAlignment w:val="auto"/>
        <w:rPr>
          <w:rFonts w:ascii="Segoe UI" w:hAnsi="Segoe UI" w:cs="Segoe UI"/>
          <w:color w:val="0D0D0D"/>
          <w:szCs w:val="24"/>
        </w:rPr>
      </w:pPr>
      <w:r w:rsidRPr="0018655B">
        <w:rPr>
          <w:rFonts w:ascii="Segoe UI" w:hAnsi="Segoe UI" w:cs="Segoe UI"/>
          <w:color w:val="0D0D0D"/>
          <w:szCs w:val="24"/>
        </w:rPr>
        <w:t>Conduct a debriefing session involving all key personnel involved in the emergency response.</w:t>
      </w:r>
    </w:p>
    <w:p w14:paraId="77D9DB3B" w14:textId="77777777" w:rsidR="0018655B" w:rsidRPr="0018655B" w:rsidRDefault="0018655B" w:rsidP="0018655B">
      <w:pPr>
        <w:numPr>
          <w:ilvl w:val="1"/>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120" w:after="120"/>
        <w:textAlignment w:val="auto"/>
        <w:rPr>
          <w:rFonts w:ascii="Segoe UI" w:hAnsi="Segoe UI" w:cs="Segoe UI"/>
          <w:color w:val="0D0D0D"/>
          <w:szCs w:val="24"/>
        </w:rPr>
      </w:pPr>
      <w:r w:rsidRPr="0018655B">
        <w:rPr>
          <w:rFonts w:ascii="Segoe UI" w:hAnsi="Segoe UI" w:cs="Segoe UI"/>
          <w:color w:val="0D0D0D"/>
          <w:szCs w:val="24"/>
        </w:rPr>
        <w:t>Document any lessons learned and make necessary adjustments to the emergency response plan.</w:t>
      </w:r>
    </w:p>
    <w:p w14:paraId="7BBC4D28" w14:textId="77777777" w:rsidR="0018655B" w:rsidRPr="0018655B" w:rsidRDefault="0018655B" w:rsidP="0018655B">
      <w:pPr>
        <w:numPr>
          <w:ilvl w:val="1"/>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120" w:after="120"/>
        <w:textAlignment w:val="auto"/>
        <w:rPr>
          <w:rFonts w:ascii="Segoe UI" w:hAnsi="Segoe UI" w:cs="Segoe UI"/>
          <w:color w:val="0D0D0D"/>
          <w:szCs w:val="24"/>
        </w:rPr>
      </w:pPr>
      <w:r w:rsidRPr="0018655B">
        <w:rPr>
          <w:rFonts w:ascii="Segoe UI" w:hAnsi="Segoe UI" w:cs="Segoe UI"/>
          <w:color w:val="0D0D0D"/>
          <w:szCs w:val="24"/>
        </w:rPr>
        <w:t>Report and review the incident with the facility’s safety committee.</w:t>
      </w:r>
    </w:p>
    <w:p w14:paraId="01E8F8F0" w14:textId="77777777" w:rsidR="0018655B" w:rsidRPr="0018655B" w:rsidRDefault="0018655B" w:rsidP="0018655B">
      <w:pPr>
        <w:numPr>
          <w:ilvl w:val="0"/>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300" w:after="300"/>
        <w:textAlignment w:val="auto"/>
        <w:rPr>
          <w:rFonts w:ascii="Segoe UI" w:hAnsi="Segoe UI" w:cs="Segoe UI"/>
          <w:color w:val="0D0D0D"/>
          <w:szCs w:val="24"/>
        </w:rPr>
      </w:pPr>
      <w:r w:rsidRPr="0018655B">
        <w:rPr>
          <w:rFonts w:ascii="Segoe UI" w:hAnsi="Segoe UI" w:cs="Segoe UI"/>
          <w:b/>
          <w:bCs/>
          <w:color w:val="0D0D0D"/>
          <w:szCs w:val="24"/>
          <w:bdr w:val="single" w:sz="2" w:space="0" w:color="E3E3E3" w:frame="1"/>
        </w:rPr>
        <w:t>Training and Drills:</w:t>
      </w:r>
    </w:p>
    <w:p w14:paraId="61A2B6F9" w14:textId="77777777" w:rsidR="0018655B" w:rsidRPr="0018655B" w:rsidRDefault="0018655B" w:rsidP="0018655B">
      <w:pPr>
        <w:numPr>
          <w:ilvl w:val="1"/>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120" w:after="120"/>
        <w:textAlignment w:val="auto"/>
        <w:rPr>
          <w:rFonts w:ascii="Segoe UI" w:hAnsi="Segoe UI" w:cs="Segoe UI"/>
          <w:color w:val="0D0D0D"/>
          <w:szCs w:val="24"/>
        </w:rPr>
      </w:pPr>
      <w:r w:rsidRPr="0018655B">
        <w:rPr>
          <w:rFonts w:ascii="Segoe UI" w:hAnsi="Segoe UI" w:cs="Segoe UI"/>
          <w:color w:val="0D0D0D"/>
          <w:szCs w:val="24"/>
        </w:rPr>
        <w:t>Conduct regular training sessions and emergency drills for all staff to ensure familiarity with emergency procedures.</w:t>
      </w:r>
    </w:p>
    <w:p w14:paraId="3A52599C" w14:textId="77777777" w:rsidR="0018655B" w:rsidRPr="0018655B" w:rsidRDefault="0018655B" w:rsidP="0018655B">
      <w:pPr>
        <w:numPr>
          <w:ilvl w:val="1"/>
          <w:numId w:val="3"/>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spacing w:before="120" w:after="120"/>
        <w:textAlignment w:val="auto"/>
        <w:rPr>
          <w:rFonts w:ascii="Segoe UI" w:hAnsi="Segoe UI" w:cs="Segoe UI"/>
          <w:color w:val="0D0D0D"/>
          <w:szCs w:val="24"/>
        </w:rPr>
      </w:pPr>
      <w:r w:rsidRPr="0018655B">
        <w:rPr>
          <w:rFonts w:ascii="Segoe UI" w:hAnsi="Segoe UI" w:cs="Segoe UI"/>
          <w:color w:val="0D0D0D"/>
          <w:szCs w:val="24"/>
        </w:rPr>
        <w:t>Update training materials and protocols as necessary based on post-emergency reviews.</w:t>
      </w:r>
    </w:p>
    <w:p w14:paraId="0444766A" w14:textId="77777777" w:rsidR="0018655B" w:rsidRPr="0018655B" w:rsidRDefault="0018655B" w:rsidP="0018655B">
      <w:pPr>
        <w:pBdr>
          <w:top w:val="single" w:sz="2" w:space="0" w:color="E3E3E3"/>
          <w:left w:val="single" w:sz="2" w:space="0" w:color="E3E3E3"/>
          <w:bottom w:val="single" w:sz="2" w:space="0" w:color="E3E3E3"/>
          <w:right w:val="single" w:sz="2" w:space="0" w:color="E3E3E3"/>
        </w:pBdr>
        <w:shd w:val="clear" w:color="auto" w:fill="FFFFFF"/>
        <w:overflowPunct/>
        <w:autoSpaceDE/>
        <w:autoSpaceDN/>
        <w:adjustRightInd/>
        <w:spacing w:before="300" w:after="300"/>
        <w:textAlignment w:val="auto"/>
        <w:rPr>
          <w:rFonts w:ascii="Segoe UI" w:hAnsi="Segoe UI" w:cs="Segoe UI"/>
          <w:color w:val="0D0D0D"/>
          <w:szCs w:val="24"/>
        </w:rPr>
      </w:pPr>
      <w:r w:rsidRPr="0018655B">
        <w:rPr>
          <w:rFonts w:ascii="Segoe UI" w:hAnsi="Segoe UI" w:cs="Segoe UI"/>
          <w:b/>
          <w:bCs/>
          <w:color w:val="0D0D0D"/>
          <w:szCs w:val="24"/>
          <w:bdr w:val="single" w:sz="2" w:space="0" w:color="E3E3E3" w:frame="1"/>
        </w:rPr>
        <w:t>Communication:</w:t>
      </w:r>
      <w:r w:rsidRPr="0018655B">
        <w:rPr>
          <w:rFonts w:ascii="Segoe UI" w:hAnsi="Segoe UI" w:cs="Segoe UI"/>
          <w:color w:val="0D0D0D"/>
          <w:szCs w:val="24"/>
        </w:rPr>
        <w:t xml:space="preserve"> Ensure clear and effective communication throughout the emergency. Use of intercoms, mobile devices, and other pre-approved communication tools should be standardized and tested regularly.</w:t>
      </w:r>
    </w:p>
    <w:p w14:paraId="517F7196" w14:textId="77777777" w:rsidR="0018655B" w:rsidRPr="0018655B" w:rsidRDefault="0018655B" w:rsidP="0018655B">
      <w:pPr>
        <w:pBdr>
          <w:top w:val="single" w:sz="2" w:space="0" w:color="E3E3E3"/>
          <w:left w:val="single" w:sz="2" w:space="0" w:color="E3E3E3"/>
          <w:bottom w:val="single" w:sz="2" w:space="0" w:color="E3E3E3"/>
          <w:right w:val="single" w:sz="2" w:space="0" w:color="E3E3E3"/>
        </w:pBdr>
        <w:shd w:val="clear" w:color="auto" w:fill="FFFFFF"/>
        <w:overflowPunct/>
        <w:autoSpaceDE/>
        <w:autoSpaceDN/>
        <w:adjustRightInd/>
        <w:spacing w:before="300" w:after="300"/>
        <w:textAlignment w:val="auto"/>
        <w:rPr>
          <w:rFonts w:ascii="Segoe UI" w:hAnsi="Segoe UI" w:cs="Segoe UI"/>
          <w:color w:val="0D0D0D"/>
          <w:szCs w:val="24"/>
        </w:rPr>
      </w:pPr>
      <w:r w:rsidRPr="0018655B">
        <w:rPr>
          <w:rFonts w:ascii="Segoe UI" w:hAnsi="Segoe UI" w:cs="Segoe UI"/>
          <w:b/>
          <w:bCs/>
          <w:color w:val="0D0D0D"/>
          <w:szCs w:val="24"/>
          <w:bdr w:val="single" w:sz="2" w:space="0" w:color="E3E3E3" w:frame="1"/>
        </w:rPr>
        <w:t>Compliance:</w:t>
      </w:r>
      <w:r w:rsidRPr="0018655B">
        <w:rPr>
          <w:rFonts w:ascii="Segoe UI" w:hAnsi="Segoe UI" w:cs="Segoe UI"/>
          <w:color w:val="0D0D0D"/>
          <w:szCs w:val="24"/>
        </w:rPr>
        <w:t xml:space="preserve"> All staff are required to familiarize themselves with this Emergency Response Protocol and participate in scheduled training and drills. Compliance with this protocol is </w:t>
      </w:r>
      <w:r w:rsidRPr="0018655B">
        <w:rPr>
          <w:rFonts w:ascii="Segoe UI" w:hAnsi="Segoe UI" w:cs="Segoe UI"/>
          <w:color w:val="0D0D0D"/>
          <w:szCs w:val="24"/>
        </w:rPr>
        <w:lastRenderedPageBreak/>
        <w:t>mandatory for all staff, and non-compliance will be addressed according to the facility's disciplinary procedures.</w:t>
      </w:r>
    </w:p>
    <w:p w14:paraId="2135605C" w14:textId="77777777" w:rsidR="0018655B" w:rsidRPr="0018655B" w:rsidRDefault="0018655B" w:rsidP="0018655B">
      <w:pPr>
        <w:pBdr>
          <w:top w:val="single" w:sz="2" w:space="0" w:color="E3E3E3"/>
          <w:left w:val="single" w:sz="2" w:space="0" w:color="E3E3E3"/>
          <w:bottom w:val="single" w:sz="2" w:space="0" w:color="E3E3E3"/>
          <w:right w:val="single" w:sz="2" w:space="0" w:color="E3E3E3"/>
        </w:pBdr>
        <w:shd w:val="clear" w:color="auto" w:fill="FFFFFF"/>
        <w:overflowPunct/>
        <w:autoSpaceDE/>
        <w:autoSpaceDN/>
        <w:adjustRightInd/>
        <w:spacing w:before="300" w:after="300"/>
        <w:textAlignment w:val="auto"/>
        <w:rPr>
          <w:rFonts w:ascii="Segoe UI" w:hAnsi="Segoe UI" w:cs="Segoe UI"/>
          <w:color w:val="0D0D0D"/>
          <w:szCs w:val="24"/>
        </w:rPr>
      </w:pPr>
      <w:r w:rsidRPr="0018655B">
        <w:rPr>
          <w:rFonts w:ascii="Segoe UI" w:hAnsi="Segoe UI" w:cs="Segoe UI"/>
          <w:b/>
          <w:bCs/>
          <w:color w:val="0D0D0D"/>
          <w:szCs w:val="24"/>
          <w:bdr w:val="single" w:sz="2" w:space="0" w:color="E3E3E3" w:frame="1"/>
        </w:rPr>
        <w:t>Document Control:</w:t>
      </w:r>
    </w:p>
    <w:p w14:paraId="45C7C042" w14:textId="77777777" w:rsidR="0018655B" w:rsidRDefault="0018655B" w:rsidP="008B527D">
      <w:pPr>
        <w:numPr>
          <w:ilvl w:val="0"/>
          <w:numId w:val="4"/>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textAlignment w:val="auto"/>
        <w:rPr>
          <w:rFonts w:ascii="Segoe UI" w:hAnsi="Segoe UI" w:cs="Segoe UI"/>
          <w:color w:val="0D0D0D"/>
          <w:szCs w:val="24"/>
        </w:rPr>
      </w:pPr>
      <w:r w:rsidRPr="0018655B">
        <w:rPr>
          <w:rFonts w:ascii="Segoe UI" w:hAnsi="Segoe UI" w:cs="Segoe UI"/>
          <w:b/>
          <w:bCs/>
          <w:color w:val="0D0D0D"/>
          <w:szCs w:val="24"/>
          <w:bdr w:val="single" w:sz="2" w:space="0" w:color="E3E3E3" w:frame="1"/>
        </w:rPr>
        <w:t>Owner:</w:t>
      </w:r>
      <w:r w:rsidRPr="0018655B">
        <w:rPr>
          <w:rFonts w:ascii="Segoe UI" w:hAnsi="Segoe UI" w:cs="Segoe UI"/>
          <w:color w:val="0D0D0D"/>
          <w:szCs w:val="24"/>
        </w:rPr>
        <w:t xml:space="preserve"> Medical Director</w:t>
      </w:r>
    </w:p>
    <w:p w14:paraId="7F715908" w14:textId="4F19FB4F" w:rsidR="0018655B" w:rsidRPr="0018655B" w:rsidRDefault="0018655B" w:rsidP="008B527D">
      <w:pPr>
        <w:numPr>
          <w:ilvl w:val="0"/>
          <w:numId w:val="4"/>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textAlignment w:val="auto"/>
        <w:rPr>
          <w:rFonts w:ascii="Segoe UI" w:hAnsi="Segoe UI" w:cs="Segoe UI"/>
          <w:color w:val="0D0D0D"/>
          <w:szCs w:val="24"/>
        </w:rPr>
      </w:pPr>
      <w:r w:rsidRPr="0018655B">
        <w:rPr>
          <w:rFonts w:ascii="Segoe UI" w:hAnsi="Segoe UI" w:cs="Segoe UI"/>
          <w:b/>
          <w:bCs/>
          <w:color w:val="0D0D0D"/>
          <w:szCs w:val="24"/>
          <w:bdr w:val="single" w:sz="2" w:space="0" w:color="E3E3E3" w:frame="1"/>
        </w:rPr>
        <w:t>Approval Date:</w:t>
      </w:r>
      <w:r w:rsidRPr="0018655B">
        <w:rPr>
          <w:rFonts w:ascii="Segoe UI" w:hAnsi="Segoe UI" w:cs="Segoe UI"/>
          <w:color w:val="0D0D0D"/>
          <w:szCs w:val="24"/>
        </w:rPr>
        <w:t xml:space="preserve"> </w:t>
      </w:r>
      <w:r>
        <w:rPr>
          <w:rFonts w:ascii="Segoe UI" w:hAnsi="Segoe UI" w:cs="Segoe UI"/>
          <w:color w:val="0D0D0D"/>
          <w:szCs w:val="24"/>
        </w:rPr>
        <w:t>05/11/2024</w:t>
      </w:r>
    </w:p>
    <w:p w14:paraId="3A7177A0" w14:textId="77777777" w:rsidR="0018655B" w:rsidRPr="0018655B" w:rsidRDefault="0018655B" w:rsidP="0018655B">
      <w:pPr>
        <w:numPr>
          <w:ilvl w:val="0"/>
          <w:numId w:val="4"/>
        </w:numPr>
        <w:pBdr>
          <w:top w:val="single" w:sz="2" w:space="0" w:color="E3E3E3"/>
          <w:left w:val="single" w:sz="2" w:space="5" w:color="E3E3E3"/>
          <w:bottom w:val="single" w:sz="2" w:space="0" w:color="E3E3E3"/>
          <w:right w:val="single" w:sz="2" w:space="0" w:color="E3E3E3"/>
        </w:pBdr>
        <w:shd w:val="clear" w:color="auto" w:fill="FFFFFF"/>
        <w:overflowPunct/>
        <w:autoSpaceDE/>
        <w:autoSpaceDN/>
        <w:adjustRightInd/>
        <w:textAlignment w:val="auto"/>
        <w:rPr>
          <w:rFonts w:ascii="Segoe UI" w:hAnsi="Segoe UI" w:cs="Segoe UI"/>
          <w:color w:val="0D0D0D"/>
          <w:szCs w:val="24"/>
        </w:rPr>
      </w:pPr>
      <w:r w:rsidRPr="0018655B">
        <w:rPr>
          <w:rFonts w:ascii="Segoe UI" w:hAnsi="Segoe UI" w:cs="Segoe UI"/>
          <w:b/>
          <w:bCs/>
          <w:color w:val="0D0D0D"/>
          <w:szCs w:val="24"/>
          <w:bdr w:val="single" w:sz="2" w:space="0" w:color="E3E3E3" w:frame="1"/>
        </w:rPr>
        <w:t>Review Cycle:</w:t>
      </w:r>
      <w:r w:rsidRPr="0018655B">
        <w:rPr>
          <w:rFonts w:ascii="Segoe UI" w:hAnsi="Segoe UI" w:cs="Segoe UI"/>
          <w:color w:val="0D0D0D"/>
          <w:szCs w:val="24"/>
        </w:rPr>
        <w:t xml:space="preserve"> Annually or after any major incident</w:t>
      </w:r>
    </w:p>
    <w:p w14:paraId="2E07085F" w14:textId="77777777" w:rsidR="0018655B" w:rsidRPr="0018655B" w:rsidRDefault="0018655B" w:rsidP="0018655B">
      <w:pPr>
        <w:pBdr>
          <w:top w:val="single" w:sz="2" w:space="0" w:color="E3E3E3"/>
          <w:left w:val="single" w:sz="2" w:space="0" w:color="E3E3E3"/>
          <w:bottom w:val="single" w:sz="2" w:space="0" w:color="E3E3E3"/>
          <w:right w:val="single" w:sz="2" w:space="0" w:color="E3E3E3"/>
        </w:pBdr>
        <w:shd w:val="clear" w:color="auto" w:fill="FFFFFF"/>
        <w:overflowPunct/>
        <w:autoSpaceDE/>
        <w:autoSpaceDN/>
        <w:adjustRightInd/>
        <w:spacing w:before="300"/>
        <w:textAlignment w:val="auto"/>
        <w:rPr>
          <w:rFonts w:ascii="Segoe UI" w:hAnsi="Segoe UI" w:cs="Segoe UI"/>
          <w:color w:val="0D0D0D"/>
          <w:szCs w:val="24"/>
        </w:rPr>
      </w:pPr>
      <w:r w:rsidRPr="0018655B">
        <w:rPr>
          <w:rFonts w:ascii="Segoe UI" w:hAnsi="Segoe UI" w:cs="Segoe UI"/>
          <w:color w:val="0D0D0D"/>
          <w:szCs w:val="24"/>
        </w:rPr>
        <w:t>This protocol is designed to be comprehensive yet adaptable to specific emergency situations. It is crucial for the safety and efficiency of the emergency response that all staff adhere strictly to their roles and the procedures outlined in this document.</w:t>
      </w:r>
    </w:p>
    <w:p w14:paraId="54AD4BDD" w14:textId="77777777" w:rsidR="007B4029" w:rsidRPr="001873DF" w:rsidRDefault="007B4029" w:rsidP="001873DF"/>
    <w:sectPr w:rsidR="007B4029" w:rsidRPr="001873DF">
      <w:headerReference w:type="even" r:id="rId7"/>
      <w:headerReference w:type="default" r:id="rId8"/>
      <w:footerReference w:type="even" r:id="rId9"/>
      <w:pgSz w:w="12240" w:h="15840" w:code="1"/>
      <w:pgMar w:top="720" w:right="72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5F76C" w14:textId="77777777" w:rsidR="00EA1663" w:rsidRDefault="00EA1663">
      <w:r>
        <w:separator/>
      </w:r>
    </w:p>
  </w:endnote>
  <w:endnote w:type="continuationSeparator" w:id="0">
    <w:p w14:paraId="528593CD" w14:textId="77777777" w:rsidR="00EA1663" w:rsidRDefault="00EA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9421" w14:textId="77777777" w:rsidR="0072241C" w:rsidRDefault="00722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BB978B" w14:textId="77777777" w:rsidR="0072241C" w:rsidRDefault="00722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EC23F" w14:textId="77777777" w:rsidR="00EA1663" w:rsidRDefault="00EA1663">
      <w:r>
        <w:separator/>
      </w:r>
    </w:p>
  </w:footnote>
  <w:footnote w:type="continuationSeparator" w:id="0">
    <w:p w14:paraId="1FBDEB65" w14:textId="77777777" w:rsidR="00EA1663" w:rsidRDefault="00EA1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F7DE" w14:textId="77777777" w:rsidR="0072241C" w:rsidRDefault="007224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8AFD5" w14:textId="77777777" w:rsidR="0072241C" w:rsidRDefault="0072241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584"/>
      <w:gridCol w:w="5616"/>
      <w:gridCol w:w="3240"/>
    </w:tblGrid>
    <w:tr w:rsidR="0072241C" w14:paraId="19BB1396" w14:textId="77777777">
      <w:trPr>
        <w:trHeight w:val="360"/>
      </w:trPr>
      <w:tc>
        <w:tcPr>
          <w:tcW w:w="1584" w:type="dxa"/>
          <w:tcBorders>
            <w:top w:val="double" w:sz="6" w:space="0" w:color="auto"/>
            <w:bottom w:val="nil"/>
            <w:right w:val="nil"/>
          </w:tcBorders>
        </w:tcPr>
        <w:p w14:paraId="7DBD9DCE" w14:textId="77777777" w:rsidR="0072241C" w:rsidRDefault="0072241C">
          <w:pPr>
            <w:pStyle w:val="Header"/>
            <w:tabs>
              <w:tab w:val="clear" w:pos="4320"/>
              <w:tab w:val="clear" w:pos="8640"/>
            </w:tabs>
            <w:spacing w:before="100"/>
            <w:ind w:left="144"/>
          </w:pPr>
          <w:r>
            <w:t>SUBJECT:</w:t>
          </w:r>
        </w:p>
      </w:tc>
      <w:tc>
        <w:tcPr>
          <w:tcW w:w="5616" w:type="dxa"/>
          <w:tcBorders>
            <w:top w:val="double" w:sz="6" w:space="0" w:color="auto"/>
            <w:left w:val="nil"/>
            <w:bottom w:val="nil"/>
          </w:tcBorders>
        </w:tcPr>
        <w:p w14:paraId="6F06BD61" w14:textId="77777777" w:rsidR="00AC0699" w:rsidRDefault="0018655B">
          <w:pPr>
            <w:pStyle w:val="Header"/>
            <w:tabs>
              <w:tab w:val="clear" w:pos="4320"/>
              <w:tab w:val="clear" w:pos="8640"/>
            </w:tabs>
            <w:spacing w:before="100"/>
            <w:ind w:left="144"/>
          </w:pPr>
          <w:r>
            <w:t>Emergency Response Protocol for</w:t>
          </w:r>
        </w:p>
        <w:p w14:paraId="6E5BF260" w14:textId="43C2D1E1" w:rsidR="0072241C" w:rsidRDefault="0018655B">
          <w:pPr>
            <w:pStyle w:val="Header"/>
            <w:tabs>
              <w:tab w:val="clear" w:pos="4320"/>
              <w:tab w:val="clear" w:pos="8640"/>
            </w:tabs>
            <w:spacing w:before="100"/>
            <w:ind w:left="144"/>
          </w:pPr>
          <w:r>
            <w:t xml:space="preserve"> </w:t>
          </w:r>
          <w:r w:rsidR="00B62876">
            <w:rPr>
              <w:rFonts w:ascii="Tahoma" w:hAnsi="Tahoma" w:cs="Tahoma"/>
              <w:b/>
              <w:bCs/>
              <w:color w:val="0000FF"/>
              <w:sz w:val="20"/>
              <w:shd w:val="clear" w:color="auto" w:fill="FFFFFF"/>
            </w:rPr>
            <w:t>Prospero Vascular and Interventional, P.C.</w:t>
          </w:r>
        </w:p>
      </w:tc>
      <w:tc>
        <w:tcPr>
          <w:tcW w:w="3240" w:type="dxa"/>
          <w:tcBorders>
            <w:top w:val="double" w:sz="6" w:space="0" w:color="auto"/>
            <w:bottom w:val="single" w:sz="6" w:space="0" w:color="auto"/>
          </w:tcBorders>
        </w:tcPr>
        <w:p w14:paraId="586E4788" w14:textId="5CF2BFDA" w:rsidR="0072241C" w:rsidRDefault="00DE5D77">
          <w:pPr>
            <w:pStyle w:val="Header"/>
            <w:tabs>
              <w:tab w:val="clear" w:pos="4320"/>
              <w:tab w:val="clear" w:pos="8640"/>
            </w:tabs>
            <w:spacing w:before="100"/>
            <w:ind w:left="144"/>
          </w:pPr>
          <w:r>
            <w:t>REFERENCE #</w:t>
          </w:r>
          <w:r w:rsidR="0018655B">
            <w:t xml:space="preserve"> EM &amp; LDR</w:t>
          </w:r>
        </w:p>
      </w:tc>
    </w:tr>
    <w:tr w:rsidR="0072241C" w14:paraId="4CBD80D0" w14:textId="77777777">
      <w:tc>
        <w:tcPr>
          <w:tcW w:w="1584" w:type="dxa"/>
          <w:tcBorders>
            <w:top w:val="nil"/>
            <w:bottom w:val="nil"/>
            <w:right w:val="nil"/>
          </w:tcBorders>
        </w:tcPr>
        <w:p w14:paraId="38EB198A" w14:textId="77777777" w:rsidR="0072241C" w:rsidRDefault="0072241C">
          <w:pPr>
            <w:pStyle w:val="Header"/>
            <w:tabs>
              <w:tab w:val="clear" w:pos="4320"/>
              <w:tab w:val="clear" w:pos="8640"/>
            </w:tabs>
            <w:spacing w:before="60"/>
            <w:ind w:left="144"/>
          </w:pPr>
        </w:p>
      </w:tc>
      <w:tc>
        <w:tcPr>
          <w:tcW w:w="5616" w:type="dxa"/>
          <w:tcBorders>
            <w:top w:val="nil"/>
            <w:left w:val="nil"/>
            <w:bottom w:val="nil"/>
          </w:tcBorders>
        </w:tcPr>
        <w:p w14:paraId="2E3F97E1" w14:textId="77777777" w:rsidR="0072241C" w:rsidRDefault="0072241C">
          <w:pPr>
            <w:pStyle w:val="Header"/>
            <w:tabs>
              <w:tab w:val="clear" w:pos="4320"/>
              <w:tab w:val="clear" w:pos="8640"/>
            </w:tabs>
            <w:spacing w:before="60"/>
            <w:ind w:left="144"/>
          </w:pPr>
        </w:p>
      </w:tc>
      <w:tc>
        <w:tcPr>
          <w:tcW w:w="3240" w:type="dxa"/>
          <w:tcBorders>
            <w:top w:val="nil"/>
            <w:bottom w:val="nil"/>
          </w:tcBorders>
        </w:tcPr>
        <w:p w14:paraId="58B256EC" w14:textId="77777777" w:rsidR="0072241C" w:rsidRDefault="0072241C">
          <w:pPr>
            <w:pStyle w:val="Header"/>
            <w:tabs>
              <w:tab w:val="clear" w:pos="4320"/>
              <w:tab w:val="clear" w:pos="8640"/>
            </w:tabs>
            <w:spacing w:before="60"/>
            <w:ind w:left="144"/>
          </w:pPr>
          <w:r>
            <w:t xml:space="preserve">PAGE:  </w:t>
          </w:r>
          <w:r>
            <w:rPr>
              <w:rStyle w:val="PageNumber"/>
            </w:rPr>
            <w:fldChar w:fldCharType="begin"/>
          </w:r>
          <w:r>
            <w:rPr>
              <w:rStyle w:val="PageNumber"/>
            </w:rPr>
            <w:instrText xml:space="preserve"> PAGE </w:instrText>
          </w:r>
          <w:r>
            <w:rPr>
              <w:rStyle w:val="PageNumber"/>
            </w:rPr>
            <w:fldChar w:fldCharType="separate"/>
          </w:r>
          <w:r w:rsidR="003C2850">
            <w:rPr>
              <w:rStyle w:val="PageNumber"/>
              <w:noProof/>
            </w:rPr>
            <w:t>1</w:t>
          </w:r>
          <w:r>
            <w:rPr>
              <w:rStyle w:val="PageNumber"/>
            </w:rPr>
            <w:fldChar w:fldCharType="end"/>
          </w:r>
        </w:p>
      </w:tc>
    </w:tr>
    <w:tr w:rsidR="0072241C" w14:paraId="149B5DE4" w14:textId="77777777">
      <w:tc>
        <w:tcPr>
          <w:tcW w:w="7200" w:type="dxa"/>
          <w:gridSpan w:val="2"/>
          <w:tcBorders>
            <w:top w:val="single" w:sz="6" w:space="0" w:color="auto"/>
            <w:bottom w:val="nil"/>
          </w:tcBorders>
        </w:tcPr>
        <w:p w14:paraId="1D0386AE" w14:textId="30138BF5" w:rsidR="0072241C" w:rsidRDefault="0072241C">
          <w:pPr>
            <w:pStyle w:val="Header"/>
            <w:tabs>
              <w:tab w:val="clear" w:pos="4320"/>
              <w:tab w:val="clear" w:pos="8640"/>
            </w:tabs>
            <w:spacing w:before="100"/>
            <w:ind w:left="144"/>
          </w:pPr>
          <w:r>
            <w:t xml:space="preserve">DEPARTMENT:  </w:t>
          </w:r>
          <w:r w:rsidR="0018655B">
            <w:t>Administration</w:t>
          </w:r>
        </w:p>
      </w:tc>
      <w:tc>
        <w:tcPr>
          <w:tcW w:w="3240" w:type="dxa"/>
          <w:tcBorders>
            <w:top w:val="nil"/>
            <w:bottom w:val="single" w:sz="6" w:space="0" w:color="auto"/>
          </w:tcBorders>
        </w:tcPr>
        <w:p w14:paraId="2B526FE5" w14:textId="63A8D1A7" w:rsidR="0072241C" w:rsidRDefault="0072241C" w:rsidP="00DE5D77">
          <w:pPr>
            <w:pStyle w:val="Header"/>
            <w:tabs>
              <w:tab w:val="clear" w:pos="4320"/>
              <w:tab w:val="clear" w:pos="8640"/>
            </w:tabs>
            <w:spacing w:before="60"/>
            <w:ind w:left="144"/>
          </w:pPr>
          <w:r>
            <w:t xml:space="preserve">     OF:  </w:t>
          </w:r>
          <w:r w:rsidR="0018655B">
            <w:t>4</w:t>
          </w:r>
        </w:p>
      </w:tc>
    </w:tr>
    <w:tr w:rsidR="0072241C" w14:paraId="71628AC4" w14:textId="77777777">
      <w:tc>
        <w:tcPr>
          <w:tcW w:w="7200" w:type="dxa"/>
          <w:gridSpan w:val="2"/>
          <w:tcBorders>
            <w:top w:val="nil"/>
            <w:bottom w:val="nil"/>
          </w:tcBorders>
        </w:tcPr>
        <w:p w14:paraId="276DA210" w14:textId="77777777" w:rsidR="0072241C" w:rsidRDefault="0072241C">
          <w:pPr>
            <w:pStyle w:val="Header"/>
            <w:tabs>
              <w:tab w:val="clear" w:pos="4320"/>
              <w:tab w:val="clear" w:pos="8640"/>
              <w:tab w:val="left" w:pos="1987"/>
            </w:tabs>
            <w:spacing w:before="60"/>
            <w:ind w:left="144"/>
          </w:pPr>
        </w:p>
      </w:tc>
      <w:tc>
        <w:tcPr>
          <w:tcW w:w="3240" w:type="dxa"/>
          <w:tcBorders>
            <w:top w:val="nil"/>
            <w:bottom w:val="nil"/>
          </w:tcBorders>
        </w:tcPr>
        <w:p w14:paraId="33EEF610" w14:textId="066106B2" w:rsidR="0072241C" w:rsidRDefault="0072241C">
          <w:pPr>
            <w:pStyle w:val="Header"/>
            <w:tabs>
              <w:tab w:val="clear" w:pos="4320"/>
              <w:tab w:val="clear" w:pos="8640"/>
            </w:tabs>
            <w:spacing w:before="100"/>
            <w:ind w:left="144"/>
          </w:pPr>
          <w:r>
            <w:t xml:space="preserve">EFFECTIVE:  </w:t>
          </w:r>
          <w:r w:rsidR="0018655B">
            <w:t>05/11/2024</w:t>
          </w:r>
        </w:p>
      </w:tc>
    </w:tr>
    <w:tr w:rsidR="0072241C" w14:paraId="1DCAD4D8" w14:textId="77777777">
      <w:tc>
        <w:tcPr>
          <w:tcW w:w="7200" w:type="dxa"/>
          <w:gridSpan w:val="2"/>
          <w:tcBorders>
            <w:top w:val="single" w:sz="6" w:space="0" w:color="auto"/>
            <w:bottom w:val="double" w:sz="6" w:space="0" w:color="auto"/>
          </w:tcBorders>
        </w:tcPr>
        <w:p w14:paraId="6C7281ED" w14:textId="4DD65654" w:rsidR="0072241C" w:rsidRDefault="0072241C">
          <w:pPr>
            <w:pStyle w:val="Header"/>
            <w:tabs>
              <w:tab w:val="clear" w:pos="4320"/>
              <w:tab w:val="clear" w:pos="8640"/>
            </w:tabs>
            <w:spacing w:before="100"/>
            <w:ind w:left="144"/>
          </w:pPr>
          <w:r>
            <w:t xml:space="preserve">APPROVED BY:  </w:t>
          </w:r>
          <w:r w:rsidR="0018655B">
            <w:t>Governing Body</w:t>
          </w:r>
        </w:p>
      </w:tc>
      <w:tc>
        <w:tcPr>
          <w:tcW w:w="3240" w:type="dxa"/>
          <w:tcBorders>
            <w:top w:val="single" w:sz="6" w:space="0" w:color="auto"/>
            <w:bottom w:val="double" w:sz="6" w:space="0" w:color="auto"/>
          </w:tcBorders>
        </w:tcPr>
        <w:p w14:paraId="7FEF638B" w14:textId="77777777" w:rsidR="0072241C" w:rsidRDefault="0072241C">
          <w:pPr>
            <w:pStyle w:val="Header"/>
            <w:tabs>
              <w:tab w:val="clear" w:pos="4320"/>
              <w:tab w:val="clear" w:pos="8640"/>
            </w:tabs>
            <w:spacing w:before="100"/>
            <w:ind w:left="144"/>
          </w:pPr>
          <w:r>
            <w:t xml:space="preserve">REVISED:  </w:t>
          </w:r>
        </w:p>
      </w:tc>
    </w:tr>
  </w:tbl>
  <w:p w14:paraId="09541400" w14:textId="77777777" w:rsidR="0072241C" w:rsidRDefault="0072241C">
    <w:pPr>
      <w:pStyle w:val="Header"/>
      <w:tabs>
        <w:tab w:val="clear" w:pos="4320"/>
        <w:tab w:val="clear" w:pos="8640"/>
      </w:tabs>
    </w:pPr>
  </w:p>
  <w:p w14:paraId="798FF9F2" w14:textId="77777777" w:rsidR="0072241C" w:rsidRDefault="0072241C">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DE4C244"/>
    <w:lvl w:ilvl="0">
      <w:numFmt w:val="bullet"/>
      <w:lvlText w:val="*"/>
      <w:lvlJc w:val="left"/>
    </w:lvl>
  </w:abstractNum>
  <w:abstractNum w:abstractNumId="1" w15:restartNumberingAfterBreak="0">
    <w:nsid w:val="61F538F5"/>
    <w:multiLevelType w:val="multilevel"/>
    <w:tmpl w:val="90CC64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6B2298"/>
    <w:multiLevelType w:val="hybridMultilevel"/>
    <w:tmpl w:val="C4AC7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FD4885"/>
    <w:multiLevelType w:val="multilevel"/>
    <w:tmpl w:val="DA50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5640505">
    <w:abstractNumId w:val="0"/>
    <w:lvlOverride w:ilvl="0">
      <w:lvl w:ilvl="0">
        <w:start w:val="1"/>
        <w:numFmt w:val="bullet"/>
        <w:lvlText w:val=""/>
        <w:legacy w:legacy="1" w:legacySpace="0" w:legacyIndent="720"/>
        <w:lvlJc w:val="left"/>
        <w:pPr>
          <w:ind w:left="720" w:hanging="720"/>
        </w:pPr>
        <w:rPr>
          <w:rFonts w:ascii="Symbol" w:hAnsi="Symbol" w:hint="default"/>
          <w:sz w:val="28"/>
        </w:rPr>
      </w:lvl>
    </w:lvlOverride>
  </w:num>
  <w:num w:numId="2" w16cid:durableId="327221556">
    <w:abstractNumId w:val="2"/>
  </w:num>
  <w:num w:numId="3" w16cid:durableId="135727383">
    <w:abstractNumId w:val="1"/>
  </w:num>
  <w:num w:numId="4" w16cid:durableId="419646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5B"/>
    <w:rsid w:val="0018655B"/>
    <w:rsid w:val="001873DF"/>
    <w:rsid w:val="002159D0"/>
    <w:rsid w:val="00310D65"/>
    <w:rsid w:val="0035138C"/>
    <w:rsid w:val="003C2850"/>
    <w:rsid w:val="005502CB"/>
    <w:rsid w:val="0072241C"/>
    <w:rsid w:val="007B4029"/>
    <w:rsid w:val="00981E1F"/>
    <w:rsid w:val="00AC0699"/>
    <w:rsid w:val="00B62876"/>
    <w:rsid w:val="00DE5D77"/>
    <w:rsid w:val="00EA1663"/>
    <w:rsid w:val="00FC2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9ADC7"/>
  <w15:chartTrackingRefBased/>
  <w15:docId w15:val="{F21897F4-749F-8F4B-AD23-37FA6CF8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cn"/>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pPr>
      <w:tabs>
        <w:tab w:val="right" w:pos="11808"/>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customStyle="1" w:styleId="FooterChar">
    <w:name w:val="Footer Char"/>
    <w:link w:val="Footer"/>
    <w:semiHidden/>
    <w:rsid w:val="002159D0"/>
    <w:rPr>
      <w:rFonts w:ascii="Arial" w:hAnsi="Arial"/>
      <w:sz w:val="24"/>
    </w:rPr>
  </w:style>
  <w:style w:type="paragraph" w:styleId="NormalWeb">
    <w:name w:val="Normal (Web)"/>
    <w:basedOn w:val="Normal"/>
    <w:uiPriority w:val="99"/>
    <w:semiHidden/>
    <w:unhideWhenUsed/>
    <w:rsid w:val="0018655B"/>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186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89153">
      <w:bodyDiv w:val="1"/>
      <w:marLeft w:val="0"/>
      <w:marRight w:val="0"/>
      <w:marTop w:val="0"/>
      <w:marBottom w:val="0"/>
      <w:divBdr>
        <w:top w:val="none" w:sz="0" w:space="0" w:color="auto"/>
        <w:left w:val="none" w:sz="0" w:space="0" w:color="auto"/>
        <w:bottom w:val="none" w:sz="0" w:space="0" w:color="auto"/>
        <w:right w:val="none" w:sz="0" w:space="0" w:color="auto"/>
      </w:divBdr>
    </w:div>
    <w:div w:id="8983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roylair/Library/Group%20Containers/UBF8T346G9.Office/User%20Content.localized/Templates.localized/policyforma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policyformattemplate.dotx</Template>
  <TotalTime>2</TotalTime>
  <Pages>4</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Advance Directives</vt:lpstr>
    </vt:vector>
  </TitlesOfParts>
  <Company>Toshiba</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Directives</dc:title>
  <dc:subject/>
  <dc:creator>Troy Lair</dc:creator>
  <cp:keywords/>
  <cp:lastModifiedBy>Troy Lair</cp:lastModifiedBy>
  <cp:revision>2</cp:revision>
  <cp:lastPrinted>2024-06-02T17:30:00Z</cp:lastPrinted>
  <dcterms:created xsi:type="dcterms:W3CDTF">2024-06-02T17:30:00Z</dcterms:created>
  <dcterms:modified xsi:type="dcterms:W3CDTF">2024-06-02T17:30:00Z</dcterms:modified>
</cp:coreProperties>
</file>